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37013557"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C92E39">
              <w:rPr>
                <w:rFonts w:asciiTheme="minorHAnsi" w:hAnsiTheme="minorHAnsi" w:cstheme="minorBidi"/>
                <w:b/>
                <w:bCs/>
                <w:sz w:val="22"/>
                <w:szCs w:val="22"/>
              </w:rPr>
              <w:t xml:space="preserve">26-85175 Assessor – Appraiser Continuing Education &amp; Level III Training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2E39"/>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6AAE"/>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833</Words>
  <Characters>5108</Characters>
  <Application>Microsoft Office Word</Application>
  <DocSecurity>0</DocSecurity>
  <Lines>42</Lines>
  <Paragraphs>11</Paragraphs>
  <ScaleCrop>false</ScaleCrop>
  <Company>State of Indiana</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17</cp:revision>
  <cp:lastPrinted>2014-07-02T17:29:00Z</cp:lastPrinted>
  <dcterms:created xsi:type="dcterms:W3CDTF">2022-04-05T11:05:00Z</dcterms:created>
  <dcterms:modified xsi:type="dcterms:W3CDTF">2025-12-17T18:40:00Z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